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08EA" w14:textId="183C913D" w:rsidR="00ED1E70" w:rsidRDefault="00ED1E70"/>
    <w:p w14:paraId="769639FD" w14:textId="77777777" w:rsidR="00831B05" w:rsidRPr="00831B05" w:rsidRDefault="00831B05" w:rsidP="00831B05">
      <w:pPr>
        <w:wordWrap w:val="0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en-CA"/>
        </w:rPr>
      </w:pPr>
      <w:r w:rsidRPr="00831B05">
        <w:rPr>
          <w:rFonts w:ascii="Arial" w:eastAsia="Times New Roman" w:hAnsi="Arial" w:cs="Arial"/>
          <w:b/>
          <w:bCs/>
          <w:color w:val="7EBC0A"/>
          <w:sz w:val="24"/>
          <w:szCs w:val="24"/>
          <w:bdr w:val="single" w:sz="2" w:space="0" w:color="auto" w:frame="1"/>
          <w:lang w:eastAsia="en-CA"/>
        </w:rPr>
        <w:br/>
        <w:t>Oct 28, 2024 08:38 am</w:t>
      </w:r>
    </w:p>
    <w:p w14:paraId="7C3BA88D" w14:textId="77777777" w:rsidR="00831B05" w:rsidRPr="00831B05" w:rsidRDefault="00831B05" w:rsidP="00831B05">
      <w:pPr>
        <w:wordWrap w:val="0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en-CA"/>
        </w:rPr>
      </w:pPr>
      <w:r w:rsidRPr="00831B05">
        <w:rPr>
          <w:rFonts w:ascii="Arial" w:eastAsia="Times New Roman" w:hAnsi="Arial" w:cs="Arial"/>
          <w:color w:val="383838"/>
          <w:sz w:val="21"/>
          <w:szCs w:val="21"/>
          <w:bdr w:val="single" w:sz="2" w:space="0" w:color="auto" w:frame="1"/>
          <w:lang w:eastAsia="en-CA"/>
        </w:rPr>
        <w:t>Parking Update 10.28.24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31B05" w:rsidRPr="00831B05" w14:paraId="68E29AF5" w14:textId="77777777" w:rsidTr="00831B05">
        <w:tc>
          <w:tcPr>
            <w:tcW w:w="90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831B05" w:rsidRPr="00831B05" w14:paraId="736AE1C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7BE1CFD" w14:textId="77777777" w:rsidR="00831B05" w:rsidRPr="00831B05" w:rsidRDefault="00831B05" w:rsidP="00831B05">
                  <w:pPr>
                    <w:spacing w:after="0" w:line="240" w:lineRule="auto"/>
                    <w:divId w:val="19972186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CA"/>
                    </w:rPr>
                    <w:drawing>
                      <wp:inline distT="0" distB="0" distL="0" distR="0" wp14:anchorId="15A675C9" wp14:editId="2E016FF8">
                        <wp:extent cx="2362200" cy="44196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65C279" w14:textId="77777777" w:rsidR="00831B05" w:rsidRPr="00831B05" w:rsidRDefault="00831B05" w:rsidP="00831B0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7"/>
                <w:szCs w:val="27"/>
                <w:lang w:eastAsia="en-CA"/>
              </w:rPr>
            </w:pPr>
          </w:p>
        </w:tc>
      </w:tr>
    </w:tbl>
    <w:p w14:paraId="585FA4A2" w14:textId="77777777" w:rsidR="00831B05" w:rsidRPr="00831B05" w:rsidRDefault="00831B05" w:rsidP="00831B0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Arial" w:eastAsia="Times New Roman" w:hAnsi="Arial" w:cs="Arial"/>
          <w:vanish/>
          <w:color w:val="383838"/>
          <w:sz w:val="21"/>
          <w:szCs w:val="21"/>
          <w:lang w:eastAsia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31B05" w:rsidRPr="00831B05" w14:paraId="684E7475" w14:textId="77777777" w:rsidTr="00831B05">
        <w:tc>
          <w:tcPr>
            <w:tcW w:w="90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831B05" w:rsidRPr="00831B05" w14:paraId="59A04D2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83BCFD0" w14:textId="77777777" w:rsidR="00831B05" w:rsidRPr="00831B05" w:rsidRDefault="00831B05" w:rsidP="00831B05">
                  <w:pPr>
                    <w:spacing w:after="0" w:line="240" w:lineRule="auto"/>
                    <w:divId w:val="67681337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CA"/>
                    </w:rPr>
                    <w:drawing>
                      <wp:inline distT="0" distB="0" distL="0" distR="0" wp14:anchorId="08314FAB" wp14:editId="66CA0D0A">
                        <wp:extent cx="4564380" cy="1303020"/>
                        <wp:effectExtent l="0" t="0" r="762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4380" cy="1303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BCD543" w14:textId="77777777" w:rsidR="00831B05" w:rsidRPr="00831B05" w:rsidRDefault="00831B05" w:rsidP="00831B0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7"/>
                <w:szCs w:val="27"/>
                <w:lang w:eastAsia="en-CA"/>
              </w:rPr>
            </w:pPr>
          </w:p>
        </w:tc>
      </w:tr>
    </w:tbl>
    <w:p w14:paraId="24D695EE" w14:textId="77777777" w:rsidR="00831B05" w:rsidRPr="00831B05" w:rsidRDefault="00831B05" w:rsidP="00831B0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Arial" w:eastAsia="Times New Roman" w:hAnsi="Arial" w:cs="Arial"/>
          <w:vanish/>
          <w:color w:val="383838"/>
          <w:sz w:val="21"/>
          <w:szCs w:val="21"/>
          <w:lang w:eastAsia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31B05" w:rsidRPr="00831B05" w14:paraId="1D34614C" w14:textId="77777777" w:rsidTr="00831B05">
        <w:tc>
          <w:tcPr>
            <w:tcW w:w="90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831B05" w:rsidRPr="00831B05" w14:paraId="3051093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574294BD" w14:textId="77777777" w:rsidR="00831B05" w:rsidRPr="00831B05" w:rsidRDefault="00831B05" w:rsidP="00831B05">
                  <w:pPr>
                    <w:spacing w:after="0" w:line="240" w:lineRule="auto"/>
                    <w:divId w:val="46687808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242424"/>
                      <w:sz w:val="42"/>
                      <w:szCs w:val="42"/>
                      <w:bdr w:val="single" w:sz="2" w:space="0" w:color="auto" w:frame="1"/>
                      <w:lang w:eastAsia="en-CA"/>
                    </w:rPr>
                    <w:t>Desert Breezes Casas Homeowners Association</w:t>
                  </w:r>
                </w:p>
              </w:tc>
            </w:tr>
          </w:tbl>
          <w:p w14:paraId="2FDBC57F" w14:textId="77777777" w:rsidR="00831B05" w:rsidRPr="00831B05" w:rsidRDefault="00831B05" w:rsidP="00831B0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7"/>
                <w:szCs w:val="27"/>
                <w:lang w:eastAsia="en-CA"/>
              </w:rPr>
            </w:pPr>
          </w:p>
        </w:tc>
      </w:tr>
    </w:tbl>
    <w:p w14:paraId="7D855102" w14:textId="77777777" w:rsidR="00831B05" w:rsidRPr="00831B05" w:rsidRDefault="00831B05" w:rsidP="00831B0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Arial" w:eastAsia="Times New Roman" w:hAnsi="Arial" w:cs="Arial"/>
          <w:vanish/>
          <w:color w:val="383838"/>
          <w:sz w:val="21"/>
          <w:szCs w:val="21"/>
          <w:lang w:eastAsia="en-C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31B05" w:rsidRPr="00831B05" w14:paraId="67467940" w14:textId="77777777" w:rsidTr="00831B05">
        <w:tc>
          <w:tcPr>
            <w:tcW w:w="90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831B05" w:rsidRPr="00831B05" w14:paraId="008ED1D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7E81C6F7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</w:p>
                <w:p w14:paraId="53BADAB4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3"/>
                      <w:szCs w:val="33"/>
                      <w:bdr w:val="single" w:sz="2" w:space="0" w:color="auto" w:frame="1"/>
                      <w:lang w:eastAsia="en-CA"/>
                    </w:rPr>
                    <w:t>DESERT BREEZES CASAS-HOA PARKING UPDATE</w:t>
                  </w:r>
                </w:p>
                <w:p w14:paraId="426517AA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 </w:t>
                  </w:r>
                </w:p>
                <w:p w14:paraId="3B499A4B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9"/>
                      <w:szCs w:val="29"/>
                      <w:bdr w:val="single" w:sz="2" w:space="0" w:color="auto" w:frame="1"/>
                      <w:lang w:eastAsia="en-CA"/>
                    </w:rPr>
                    <w:t>Decals and Guest Passes Retired:</w:t>
                  </w:r>
                </w:p>
                <w:p w14:paraId="11B0F84E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Based on community feedback regarding the confusion surrounding Decals and Guest Passes, we have discontinued their use.</w:t>
                  </w:r>
                </w:p>
                <w:p w14:paraId="4D327FA2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 </w:t>
                  </w:r>
                </w:p>
                <w:p w14:paraId="255745A4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9"/>
                      <w:szCs w:val="29"/>
                      <w:bdr w:val="single" w:sz="2" w:space="0" w:color="auto" w:frame="1"/>
                      <w:lang w:eastAsia="en-CA"/>
                    </w:rPr>
                    <w:t>Unregistered Vehicles:</w:t>
                  </w:r>
                </w:p>
                <w:p w14:paraId="20176B9D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Any vehicle parked in the community not registered with the Masters IASv5 or the </w:t>
                  </w:r>
                  <w:proofErr w:type="spellStart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MyQ</w:t>
                  </w:r>
                  <w:proofErr w:type="spellEnd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 system will be towed.</w:t>
                  </w:r>
                </w:p>
                <w:p w14:paraId="3D882101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 </w:t>
                  </w:r>
                </w:p>
                <w:p w14:paraId="2A66FB55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9"/>
                      <w:szCs w:val="29"/>
                      <w:bdr w:val="single" w:sz="2" w:space="0" w:color="auto" w:frame="1"/>
                      <w:lang w:eastAsia="en-CA"/>
                    </w:rPr>
                    <w:t>Overnight Parking:</w:t>
                  </w:r>
                </w:p>
                <w:p w14:paraId="4BC4A8CC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Vehicles parked overnight on the streets are in breach of the rules and will be towed. </w:t>
                  </w:r>
                </w:p>
                <w:p w14:paraId="528C676F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 </w:t>
                  </w:r>
                </w:p>
                <w:p w14:paraId="6F68F88B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9"/>
                      <w:szCs w:val="29"/>
                      <w:bdr w:val="single" w:sz="2" w:space="0" w:color="auto" w:frame="1"/>
                      <w:lang w:eastAsia="en-CA"/>
                    </w:rPr>
                    <w:t>Overflow Parking:</w:t>
                  </w:r>
                </w:p>
                <w:p w14:paraId="2913E9EE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Registered vehicles parked in the overflow areas near CASAS-HOA Pools 1, 2, 3, 4, and 5, and around the center median of Calle Las </w:t>
                  </w:r>
                  <w:proofErr w:type="spellStart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Brisas</w:t>
                  </w:r>
                  <w:proofErr w:type="spellEnd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 West, must request permission and pay an annual fee before parking. If parked without permission, vehicles will be towed, even if registered with the Master IASv5, or </w:t>
                  </w:r>
                  <w:proofErr w:type="spellStart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MyQ</w:t>
                  </w:r>
                  <w:proofErr w:type="spellEnd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 system.</w:t>
                  </w:r>
                </w:p>
                <w:p w14:paraId="7C0205A1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﻿</w:t>
                  </w:r>
                </w:p>
                <w:p w14:paraId="749EFE33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If you’ve requested permission to park in overflow parking, your vehicle will not be ticketed or towed while under review.</w:t>
                  </w:r>
                </w:p>
                <w:p w14:paraId="128AEF87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lastRenderedPageBreak/>
                    <w:t> </w:t>
                  </w:r>
                </w:p>
                <w:p w14:paraId="7713D167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9"/>
                      <w:szCs w:val="29"/>
                      <w:bdr w:val="single" w:sz="2" w:space="0" w:color="auto" w:frame="1"/>
                      <w:lang w:eastAsia="en-CA"/>
                    </w:rPr>
                    <w:t>Guest Parking:</w:t>
                  </w:r>
                </w:p>
                <w:p w14:paraId="4E554192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Guests may park in overflow parking when registered in the Master IASv5 or </w:t>
                  </w:r>
                  <w:proofErr w:type="spellStart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MyQ</w:t>
                  </w:r>
                  <w:proofErr w:type="spellEnd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 system.</w:t>
                  </w:r>
                </w:p>
                <w:p w14:paraId="37C16045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 </w:t>
                  </w:r>
                </w:p>
                <w:p w14:paraId="109715EE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9"/>
                      <w:szCs w:val="29"/>
                      <w:bdr w:val="single" w:sz="2" w:space="0" w:color="auto" w:frame="1"/>
                      <w:lang w:eastAsia="en-CA"/>
                    </w:rPr>
                    <w:t>Parking Stalls:</w:t>
                  </w:r>
                </w:p>
                <w:p w14:paraId="0F30FD4B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The Board may paint and number parking stalls near CASAS-HOA Pools 1, 2, 3, 4, 5, and around the center median of Calle Las </w:t>
                  </w:r>
                  <w:proofErr w:type="spellStart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Brisas</w:t>
                  </w:r>
                  <w:proofErr w:type="spellEnd"/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 xml:space="preserve"> West to allow residents and guests to park closer to their homes.</w:t>
                  </w:r>
                </w:p>
                <w:p w14:paraId="6571D1B4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</w:p>
                <w:p w14:paraId="5A86CDB7" w14:textId="77777777" w:rsidR="00831B05" w:rsidRPr="00831B05" w:rsidRDefault="00831B05" w:rsidP="00831B05">
                  <w:pPr>
                    <w:pBdr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en-CA"/>
                    </w:rPr>
                  </w:pP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Contact </w:t>
                  </w:r>
                  <w:r w:rsidRPr="00831B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Sierra Carr </w:t>
                  </w:r>
                  <w:r w:rsidRPr="00831B0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bdr w:val="single" w:sz="2" w:space="0" w:color="auto" w:frame="1"/>
                      <w:lang w:eastAsia="en-CA"/>
                    </w:rPr>
                    <w:t>at Desert Resort Management if you have any questions.</w:t>
                  </w:r>
                </w:p>
              </w:tc>
            </w:tr>
          </w:tbl>
          <w:p w14:paraId="02147E86" w14:textId="77777777" w:rsidR="00831B05" w:rsidRPr="00831B05" w:rsidRDefault="00831B05" w:rsidP="00831B0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7"/>
                <w:szCs w:val="27"/>
                <w:lang w:eastAsia="en-CA"/>
              </w:rPr>
            </w:pPr>
          </w:p>
        </w:tc>
      </w:tr>
    </w:tbl>
    <w:p w14:paraId="669C91AC" w14:textId="77777777" w:rsidR="00831B05" w:rsidRDefault="00831B05"/>
    <w:sectPr w:rsidR="00831B05" w:rsidSect="00150F2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05"/>
    <w:rsid w:val="00150F2D"/>
    <w:rsid w:val="00831B05"/>
    <w:rsid w:val="00E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1ADF"/>
  <w15:chartTrackingRefBased/>
  <w15:docId w15:val="{E9E08388-8681-4A7B-BACA-98D7414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3723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12" w:color="auto"/>
            <w:right w:val="single" w:sz="2" w:space="12" w:color="auto"/>
          </w:divBdr>
          <w:divsChild>
            <w:div w:id="48000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038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9547895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12" w:color="auto"/>
            <w:right w:val="single" w:sz="2" w:space="12" w:color="auto"/>
          </w:divBdr>
          <w:divsChild>
            <w:div w:id="1997218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768133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66878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2024-11-25T17:51:00Z</dcterms:created>
  <dcterms:modified xsi:type="dcterms:W3CDTF">2024-11-25T17:52:00Z</dcterms:modified>
</cp:coreProperties>
</file>